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Dategrp-10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Style w:val="cat-FIOgrp-15rplc-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567-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2803/2025, возбужденное по ч.4 ст.12.15 КоАП РФ в отношении </w:t>
      </w:r>
      <w:r>
        <w:rPr>
          <w:rStyle w:val="cat-FIOgrp-16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2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управляя автомобилем марки </w:t>
      </w:r>
      <w:r>
        <w:rPr>
          <w:rStyle w:val="cat-CarMakeModelgrp-23rplc-1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 4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М278МК 186 рег.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двигаясь по автомобильной </w:t>
      </w:r>
      <w:r>
        <w:rPr>
          <w:rStyle w:val="cat-Addressgrp-6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«Тюмень-Тобольск-Ханты-Мансийск»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км. данной автомобильной 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(подъезд к </w:t>
      </w:r>
      <w:r>
        <w:rPr>
          <w:rStyle w:val="cat-Addressgrp-5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в </w:t>
      </w:r>
      <w:r>
        <w:rPr>
          <w:rStyle w:val="cat-Addressgrp-4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обгон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двигавшегося в попутном направлении с выездом на полосу, предназначенную для встречного движения, в зоне действия дорожного знака 3.20 «Обгон запрещен», чем нарушил п.1.3 Правил дорожного движения Российской Федерации, утвержденных </w:t>
      </w:r>
      <w:hyperlink r:id="rId4" w:anchor="/document/1305770/entry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</w:t>
      </w:r>
      <w:r>
        <w:rPr>
          <w:rStyle w:val="cat-Dategrp-11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№1090 (далее-ПДД РФ).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5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обстоятельствам правонарушения пояснил, что </w:t>
      </w:r>
      <w:r>
        <w:rPr>
          <w:rStyle w:val="cat-Dategrp-12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утром двигался за рулем автомобиля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марки </w:t>
      </w:r>
      <w:r>
        <w:rPr>
          <w:rStyle w:val="cat-CarMakeModelgrp-23rplc-20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РАВ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6"/>
          <w:szCs w:val="26"/>
        </w:rPr>
        <w:t>М278МК 186 рег.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 стороны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0rplc-2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сторону </w:t>
      </w:r>
      <w:r>
        <w:rPr>
          <w:rStyle w:val="cat-Addressgrp-5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с</w:t>
      </w:r>
      <w:r>
        <w:rPr>
          <w:rFonts w:ascii="Times New Roman" w:eastAsia="Times New Roman" w:hAnsi="Times New Roman" w:cs="Times New Roman"/>
          <w:sz w:val="26"/>
          <w:szCs w:val="26"/>
        </w:rPr>
        <w:t>ове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шил обгон </w:t>
      </w:r>
      <w:r>
        <w:rPr>
          <w:rFonts w:ascii="Times New Roman" w:eastAsia="Times New Roman" w:hAnsi="Times New Roman" w:cs="Times New Roman"/>
          <w:sz w:val="26"/>
          <w:szCs w:val="26"/>
        </w:rPr>
        <w:t>другого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>, но считает, что завершил обгон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eastAsia="Times New Roman" w:hAnsi="Times New Roman" w:cs="Times New Roman"/>
          <w:sz w:val="26"/>
          <w:szCs w:val="26"/>
        </w:rPr>
        <w:t>ействия дорожного знака «3.20».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5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</w:t>
      </w:r>
      <w:r>
        <w:rPr>
          <w:rFonts w:ascii="Times New Roman" w:eastAsia="Times New Roman" w:hAnsi="Times New Roman" w:cs="Times New Roman"/>
          <w:sz w:val="26"/>
          <w:szCs w:val="26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4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атьи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предусмотрена административная ответственность за выезд в нарушение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кроме случаев, предусмотренных ч.3 настоящей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0105643/entry/35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п.4 ст.22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№196-ФЗ «О безопасности дорожного движения» единый порядок дорожного движения на всей </w:t>
      </w:r>
      <w:r>
        <w:rPr>
          <w:rStyle w:val="cat-Addressgrp-7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устанавливается </w:t>
      </w:r>
      <w:hyperlink r:id="rId4" w:anchor="/document/1305770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Правилами дорожного движения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утверждаемыми Правительством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hyperlink r:id="rId4" w:anchor="/document/10105643/entry/24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ч.4 ст.24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0105643/entry/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ст.31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hyperlink r:id="rId4" w:anchor="/document/1305770/entry/10001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транспортного средства в соответствии с пунктом 10.1 ПДД РФ должен вести транспортное средство с учетом постоянного контроля за движением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 для выполнения требований ПДД и обязан следить за наличием знаков и руководствоваться ими во время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anchor="/document/1305770/entry/10001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п.1.2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Пункт 3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>ПДД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предусматривает, что запрещающие знаки вводят или отменяют определенные ограничения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Знак 3.20 «Обгон запрещен» Приложения №1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ПДД РФ </w:t>
      </w:r>
      <w:r>
        <w:rPr>
          <w:rFonts w:ascii="Times New Roman" w:eastAsia="Times New Roman" w:hAnsi="Times New Roman" w:cs="Times New Roman"/>
          <w:sz w:val="26"/>
          <w:szCs w:val="26"/>
        </w:rPr>
        <w:t>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rFonts w:ascii="Tahoma" w:eastAsia="Tahoma" w:hAnsi="Tahoma" w:cs="Tahoma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совершения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выразившегося в совершении обгона в зоне действия знака 3.20 «Обгон запрещен»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совокупностью исследованных в ходе судебного заседания доказательств, а именно: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серии 86ХМ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685991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с участием </w:t>
      </w:r>
      <w:r>
        <w:rPr>
          <w:rStyle w:val="cat-FIOgrp-15rplc-28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-схемой места совершения административного правонарушения, составленной </w:t>
      </w:r>
      <w:r>
        <w:rPr>
          <w:rStyle w:val="cat-Dategrp-12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присутствии </w:t>
      </w:r>
      <w:r>
        <w:rPr>
          <w:rStyle w:val="cat-FIOgrp-15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каких-либо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замечаний к содержанию схемы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FIOgrp-15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поступило.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szCs w:val="26"/>
        </w:rPr>
        <w:t>проекта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организации дорожного движения автомобильной </w:t>
      </w:r>
      <w:r>
        <w:rPr>
          <w:rStyle w:val="cat-Addressgrp-6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участк</w:t>
      </w:r>
      <w:r>
        <w:rPr>
          <w:rFonts w:ascii="Times New Roman" w:eastAsia="Times New Roman" w:hAnsi="Times New Roman" w:cs="Times New Roman"/>
          <w:sz w:val="26"/>
          <w:szCs w:val="26"/>
        </w:rPr>
        <w:t>е дороги км 0+000-км 38+295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-рапортом ИДПС взвода №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роты №2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ДПС ГИБДД УМВД России по ХМАО-Югре </w:t>
      </w:r>
      <w:r>
        <w:rPr>
          <w:rStyle w:val="cat-FIOgrp-17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видеозаписью правонарушения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совокупности изложенных доказательств мировой судья приходит к выводу о виновности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квалификации его действий по ч.4 ст.12.15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выезд в нарушение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Правил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завершении обгона до зоны действия знака «3.20» опровергаются видеозаписью правонарушения и рапортом сотрудника ГИБДД УМВД России по ХМАО-Югре.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характер и тяжесть совершенного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правонарушение, ставящее под угрозу безопасность дорожного движения.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6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ч.4 ст.12.15 КоАП РФ, и назначить ему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 в размере </w:t>
      </w:r>
      <w:r>
        <w:rPr>
          <w:rStyle w:val="cat-Sumgrp-19rplc-3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исключением случая, предусмотренного частью 1.1 или 1.3 ст.32.2 КоАП РФ, либо со дня истечения срока отсрочки или срока рассрочки, предусмотренных статьей 31.5 настоящего Кодекса (ч.1 ст.32.2 КоАП РФ).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ч.1.3 ст.32.2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6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6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 -</w:t>
      </w:r>
      <w:r>
        <w:rPr>
          <w:rStyle w:val="cat-Addressgrp-8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9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(УМВД России по ХМАО-Югре) ОКТМО </w:t>
      </w:r>
      <w:r>
        <w:rPr>
          <w:rStyle w:val="cat-PhoneNumbergrp-24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860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5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</w:t>
      </w:r>
      <w:r>
        <w:rPr>
          <w:rStyle w:val="cat-Sumgrp-20rplc-4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/с 401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028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10245370000007 счет получателя: 03100643000000018700, банк получателя РКЦ Ханты-Мансийск </w:t>
      </w:r>
      <w:r>
        <w:rPr>
          <w:rStyle w:val="cat-Addressgrp-0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Style w:val="cat-PhoneNumbergrp-26rplc-4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</w:t>
      </w:r>
      <w:r>
        <w:rPr>
          <w:rStyle w:val="cat-PhoneNumbergrp-28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УИН </w:t>
      </w:r>
      <w:r>
        <w:rPr>
          <w:rFonts w:ascii="Times New Roman" w:eastAsia="Times New Roman" w:hAnsi="Times New Roman" w:cs="Times New Roman"/>
          <w:sz w:val="26"/>
          <w:szCs w:val="26"/>
        </w:rPr>
        <w:t>18810486250910032644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Style w:val="cat-FIOgrp-18rplc-4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18rplc-50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200" w:line="276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14860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4rplc-3">
    <w:name w:val="cat-FIO grp-14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Dategrp-12rplc-11">
    <w:name w:val="cat-Date grp-12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CarMakeModelgrp-23rplc-13">
    <w:name w:val="cat-CarMakeModel grp-23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CarMakeModelgrp-23rplc-20">
    <w:name w:val="cat-CarMakeModel grp-23 rplc-20"/>
    <w:basedOn w:val="DefaultParagraphFont"/>
  </w:style>
  <w:style w:type="character" w:customStyle="1" w:styleId="cat-Addressgrp-0rplc-21">
    <w:name w:val="cat-Address grp-0 rplc-21"/>
    <w:basedOn w:val="DefaultParagraphFont"/>
  </w:style>
  <w:style w:type="character" w:customStyle="1" w:styleId="cat-Addressgrp-5rplc-22">
    <w:name w:val="cat-Address grp-5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Addressgrp-7rplc-25">
    <w:name w:val="cat-Address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FIOgrp-15rplc-30">
    <w:name w:val="cat-FIO grp-15 rplc-30"/>
    <w:basedOn w:val="DefaultParagraphFont"/>
  </w:style>
  <w:style w:type="character" w:customStyle="1" w:styleId="cat-FIOgrp-15rplc-31">
    <w:name w:val="cat-FIO grp-15 rplc-31"/>
    <w:basedOn w:val="DefaultParagraphFont"/>
  </w:style>
  <w:style w:type="character" w:customStyle="1" w:styleId="cat-Addressgrp-6rplc-32">
    <w:name w:val="cat-Address grp-6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2rplc-34">
    <w:name w:val="cat-Date grp-12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6rplc-38">
    <w:name w:val="cat-FIO grp-16 rplc-38"/>
    <w:basedOn w:val="DefaultParagraphFont"/>
  </w:style>
  <w:style w:type="character" w:customStyle="1" w:styleId="cat-Sumgrp-19rplc-39">
    <w:name w:val="cat-Sum grp-19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PhoneNumbergrp-24rplc-42">
    <w:name w:val="cat-PhoneNumber grp-24 rplc-42"/>
    <w:basedOn w:val="DefaultParagraphFont"/>
  </w:style>
  <w:style w:type="character" w:customStyle="1" w:styleId="cat-PhoneNumbergrp-25rplc-43">
    <w:name w:val="cat-PhoneNumber grp-25 rplc-43"/>
    <w:basedOn w:val="DefaultParagraphFont"/>
  </w:style>
  <w:style w:type="character" w:customStyle="1" w:styleId="cat-Sumgrp-20rplc-44">
    <w:name w:val="cat-Sum grp-20 rplc-44"/>
    <w:basedOn w:val="DefaultParagraphFont"/>
  </w:style>
  <w:style w:type="character" w:customStyle="1" w:styleId="cat-Addressgrp-0rplc-45">
    <w:name w:val="cat-Address grp-0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PhoneNumbergrp-28rplc-48">
    <w:name w:val="cat-PhoneNumber grp-28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18rplc-50">
    <w:name w:val="cat-FIO grp-18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C6AD-5957-4463-B3D3-4801C6A68A8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